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b/>
          <w:color w:val="002060"/>
          <w:sz w:val="30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color w:val="002060"/>
          <w:sz w:val="30"/>
          <w:szCs w:val="24"/>
          <w:lang w:eastAsia="pl-PL"/>
        </w:rPr>
        <w:drawing>
          <wp:inline distT="0" distB="0" distL="0" distR="0">
            <wp:extent cx="5760720" cy="14058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cs="Arial" w:asciiTheme="majorHAnsi" w:hAnsiTheme="majorHAnsi"/>
          <w:b/>
          <w:bCs/>
          <w:iCs/>
          <w:color w:val="002060"/>
          <w:sz w:val="30"/>
          <w:szCs w:val="24"/>
        </w:rPr>
      </w:pPr>
      <w:r>
        <w:rPr>
          <w:rFonts w:asciiTheme="majorHAnsi" w:hAnsiTheme="majorHAnsi"/>
          <w:b/>
          <w:color w:val="002060"/>
          <w:sz w:val="30"/>
          <w:szCs w:val="24"/>
        </w:rPr>
        <w:t>PROGRAM</w:t>
      </w:r>
      <w:r>
        <w:rPr>
          <w:rFonts w:asciiTheme="majorHAnsi" w:hAnsiTheme="majorHAnsi"/>
          <w:b/>
          <w:color w:val="002060"/>
          <w:sz w:val="30"/>
          <w:szCs w:val="24"/>
        </w:rPr>
        <w:br w:type="textWrapping"/>
      </w:r>
      <w:r>
        <w:rPr>
          <w:rFonts w:cs="Arial" w:asciiTheme="majorHAnsi" w:hAnsiTheme="majorHAnsi"/>
          <w:b/>
          <w:iCs/>
          <w:color w:val="002060"/>
          <w:sz w:val="30"/>
          <w:szCs w:val="24"/>
        </w:rPr>
        <w:t xml:space="preserve">XI MIĘDZYNARODOWEJ KONFERENCJI NAUKOWEJ </w:t>
      </w:r>
      <w:r>
        <w:rPr>
          <w:rFonts w:cs="Arial" w:asciiTheme="majorHAnsi" w:hAnsiTheme="majorHAnsi"/>
          <w:b/>
          <w:iCs/>
          <w:color w:val="002060"/>
          <w:sz w:val="30"/>
          <w:szCs w:val="24"/>
        </w:rPr>
        <w:br w:type="textWrapping"/>
      </w:r>
      <w:r>
        <w:rPr>
          <w:rFonts w:cs="Arial" w:asciiTheme="majorHAnsi" w:hAnsiTheme="majorHAnsi"/>
          <w:b/>
          <w:bCs/>
          <w:iCs/>
          <w:color w:val="002060"/>
          <w:sz w:val="30"/>
          <w:szCs w:val="24"/>
        </w:rPr>
        <w:t>„Duchowość i przestrzeń w kontekście Camino de Santiago”</w:t>
      </w:r>
    </w:p>
    <w:p>
      <w:pPr>
        <w:snapToGrid w:val="0"/>
        <w:jc w:val="center"/>
        <w:rPr>
          <w:rFonts w:cs="Arial" w:asciiTheme="majorHAnsi" w:hAnsiTheme="majorHAnsi"/>
          <w:b/>
          <w:bCs/>
          <w:iCs/>
          <w:color w:val="002060"/>
          <w:sz w:val="24"/>
          <w:szCs w:val="24"/>
        </w:rPr>
      </w:pPr>
      <w:r>
        <w:rPr>
          <w:rFonts w:cs="Arial" w:asciiTheme="majorHAnsi" w:hAnsiTheme="majorHAnsi"/>
          <w:b/>
          <w:iCs/>
          <w:color w:val="002060"/>
          <w:sz w:val="24"/>
          <w:szCs w:val="24"/>
        </w:rPr>
        <w:t>Kraków – Więcławice Stare, 20 października 2018 r.</w:t>
      </w:r>
      <w:r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</w:p>
    <w:p>
      <w:pPr>
        <w:jc w:val="center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jc w:val="center"/>
        <w:rPr>
          <w:rFonts w:asciiTheme="majorHAnsi" w:hAnsiTheme="majorHAnsi"/>
          <w:b/>
          <w:color w:val="002060"/>
          <w:sz w:val="26"/>
          <w:szCs w:val="24"/>
        </w:rPr>
      </w:pPr>
      <w:r>
        <w:rPr>
          <w:rFonts w:asciiTheme="majorHAnsi" w:hAnsiTheme="majorHAnsi"/>
          <w:b/>
          <w:color w:val="002060"/>
          <w:sz w:val="28"/>
          <w:szCs w:val="24"/>
        </w:rPr>
        <w:t>20 października 2018 r. (sobota)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8.00–9.00 – rejestracja uczestników konferencji (Uniwersytet Papieski Jana Pawła II w Krakowie, ul. Bernardyńska 3)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9:00–9:30 – uroczyste otwarcie konferencji i przemówienia zaproszonych gości (aula Uniwersytetu Papieskiego Jana Pawła II w Krakowie, ul. Bernardyńska 3)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9:30–11:00 – sesja referatowa I (aula Uniwersytetu Papieskiego Jana Pawła II w Krakowie, ul. Bernardyńska 3). Prowadzenie sesji: dr hab. Elżbieta Bilska-Wodecka.</w:t>
      </w:r>
    </w:p>
    <w:p>
      <w:pPr>
        <w:spacing w:after="0" w:line="240" w:lineRule="auto"/>
        <w:rPr>
          <w:rFonts w:cs="Times New Roman" w:asciiTheme="majorHAnsi" w:hAnsiTheme="majorHAnsi"/>
          <w:color w:val="002060"/>
          <w:sz w:val="24"/>
          <w:szCs w:val="24"/>
          <w:lang/>
        </w:rPr>
      </w:pPr>
      <w:r>
        <w:rPr>
          <w:rFonts w:cs="Times New Roman" w:asciiTheme="majorHAnsi" w:hAnsiTheme="majorHAnsi"/>
          <w:b/>
          <w:color w:val="002060"/>
          <w:sz w:val="24"/>
          <w:szCs w:val="24"/>
          <w:lang/>
        </w:rPr>
        <w:t>prof. Enrique Alarcón</w:t>
      </w:r>
      <w:r>
        <w:rPr>
          <w:rFonts w:cs="Times New Roman" w:asciiTheme="majorHAnsi" w:hAnsiTheme="majorHAnsi"/>
          <w:color w:val="002060"/>
          <w:sz w:val="24"/>
          <w:szCs w:val="24"/>
          <w:lang/>
        </w:rPr>
        <w:t xml:space="preserve"> (Universidad de Navarra)</w:t>
      </w:r>
    </w:p>
    <w:p>
      <w:pPr>
        <w:shd w:val="clear" w:color="auto" w:fill="FFFFFF"/>
        <w:spacing w:after="75" w:line="300" w:lineRule="atLeast"/>
        <w:rPr>
          <w:rFonts w:eastAsia="Times New Roman" w:cs="Arial" w:asciiTheme="majorHAnsi" w:hAnsiTheme="majorHAnsi"/>
          <w:b/>
          <w:i/>
          <w:color w:val="002060"/>
          <w:sz w:val="24"/>
          <w:szCs w:val="24"/>
          <w:lang w:eastAsia="pl-PL"/>
        </w:rPr>
      </w:pPr>
      <w:r>
        <w:rPr>
          <w:rFonts w:eastAsia="Times New Roman" w:cs="Arial" w:asciiTheme="majorHAnsi" w:hAnsiTheme="majorHAnsi"/>
          <w:b/>
          <w:i/>
          <w:color w:val="002060"/>
          <w:sz w:val="24"/>
          <w:szCs w:val="24"/>
          <w:shd w:val="clear" w:color="auto" w:fill="FFFFFF"/>
          <w:lang w:eastAsia="pl-PL"/>
        </w:rPr>
        <w:t>Paleochrześcijańskie świadectwo o Wniebowzięciu Najświętszej Maryi Panny w Grobie Apostolskim w Santiago de Compostela</w:t>
      </w:r>
    </w:p>
    <w:p>
      <w:pPr>
        <w:spacing w:after="120" w:line="240" w:lineRule="auto"/>
        <w:rPr>
          <w:rFonts w:ascii="Cambria" w:hAnsi="Cambria"/>
          <w:b/>
          <w:bCs/>
          <w:color w:val="002060"/>
          <w:sz w:val="18"/>
          <w:szCs w:val="18"/>
          <w:lang w:val="en-US" w:eastAsia="pl-PL"/>
        </w:rPr>
      </w:pPr>
    </w:p>
    <w:p>
      <w:pPr>
        <w:spacing w:after="0" w:line="240" w:lineRule="auto"/>
        <w:rPr>
          <w:rFonts w:asciiTheme="majorHAnsi" w:hAnsiTheme="majorHAnsi"/>
          <w:bCs/>
          <w:color w:val="002060"/>
          <w:sz w:val="24"/>
          <w:szCs w:val="24"/>
          <w:lang w:val="en-US" w:eastAsia="pl-PL"/>
        </w:rPr>
      </w:pPr>
      <w:r>
        <w:rPr>
          <w:rFonts w:asciiTheme="majorHAnsi" w:hAnsiTheme="majorHAnsi"/>
          <w:b/>
          <w:bCs/>
          <w:color w:val="002060"/>
          <w:sz w:val="24"/>
          <w:szCs w:val="24"/>
          <w:lang w:val="en-US" w:eastAsia="pl-PL"/>
        </w:rPr>
        <w:t xml:space="preserve">ks. Elisardo Temperán Villaverde </w:t>
      </w:r>
      <w:r>
        <w:rPr>
          <w:rFonts w:asciiTheme="majorHAnsi" w:hAnsiTheme="majorHAnsi"/>
          <w:bCs/>
          <w:color w:val="002060"/>
          <w:sz w:val="24"/>
          <w:szCs w:val="24"/>
          <w:lang w:val="en-US" w:eastAsia="pl-PL"/>
        </w:rPr>
        <w:t>(Canciller secretario de la Curia de Santiago de Compostela)</w:t>
      </w:r>
    </w:p>
    <w:p>
      <w:pPr>
        <w:spacing w:after="0" w:line="240" w:lineRule="auto"/>
        <w:rPr>
          <w:rFonts w:cs="Tahoma" w:asciiTheme="majorHAnsi" w:hAnsiTheme="majorHAnsi"/>
          <w:b/>
          <w:i/>
          <w:color w:val="002060"/>
          <w:sz w:val="24"/>
          <w:szCs w:val="24"/>
          <w:shd w:val="clear" w:color="auto" w:fill="FFFFFF"/>
        </w:rPr>
      </w:pPr>
      <w:r>
        <w:rPr>
          <w:rFonts w:cs="Tahoma" w:asciiTheme="majorHAnsi" w:hAnsiTheme="majorHAnsi"/>
          <w:b/>
          <w:i/>
          <w:color w:val="002060"/>
          <w:sz w:val="24"/>
          <w:szCs w:val="24"/>
          <w:shd w:val="clear" w:color="auto" w:fill="FFFFFF"/>
        </w:rPr>
        <w:t xml:space="preserve">Camino de Santiago – nowy »dziedziniec pogan« </w:t>
      </w:r>
    </w:p>
    <w:p>
      <w:pPr>
        <w:pStyle w:val="6"/>
        <w:rPr>
          <w:rFonts w:asciiTheme="majorHAnsi" w:hAnsiTheme="majorHAnsi"/>
          <w:b/>
          <w:color w:val="002060"/>
          <w:lang/>
        </w:rPr>
      </w:pPr>
    </w:p>
    <w:p>
      <w:pPr>
        <w:pStyle w:val="6"/>
        <w:rPr>
          <w:rFonts w:asciiTheme="majorHAnsi" w:hAnsiTheme="majorHAnsi"/>
          <w:color w:val="002060"/>
        </w:rPr>
      </w:pPr>
      <w:r>
        <w:rPr>
          <w:rFonts w:asciiTheme="majorHAnsi" w:hAnsiTheme="majorHAnsi"/>
          <w:b/>
          <w:color w:val="002060"/>
          <w:lang/>
        </w:rPr>
        <w:t xml:space="preserve">ks. dr hab. </w:t>
      </w:r>
      <w:r>
        <w:rPr>
          <w:rFonts w:asciiTheme="majorHAnsi" w:hAnsiTheme="majorHAnsi"/>
          <w:b/>
          <w:color w:val="002060"/>
        </w:rPr>
        <w:t>Piotr Roszak, prof. UMK</w:t>
      </w:r>
      <w:r>
        <w:rPr>
          <w:rFonts w:asciiTheme="majorHAnsi" w:hAnsiTheme="majorHAnsi"/>
          <w:color w:val="002060"/>
        </w:rPr>
        <w:t xml:space="preserve"> (Uniwersytet Mikołaja Kopernika w Toruniu)</w:t>
      </w:r>
    </w:p>
    <w:p>
      <w:pPr>
        <w:spacing w:after="120" w:line="240" w:lineRule="auto"/>
        <w:rPr>
          <w:rFonts w:asciiTheme="majorHAnsi" w:hAnsiTheme="majorHAnsi"/>
          <w:b/>
          <w:color w:val="002060"/>
          <w:sz w:val="18"/>
          <w:szCs w:val="18"/>
        </w:rPr>
      </w:pPr>
      <w:r>
        <w:rPr>
          <w:rFonts w:eastAsia="Times New Roman" w:cs="Arial" w:asciiTheme="majorHAnsi" w:hAnsiTheme="majorHAnsi"/>
          <w:b/>
          <w:i/>
          <w:color w:val="002060"/>
          <w:sz w:val="24"/>
          <w:szCs w:val="20"/>
          <w:lang w:eastAsia="pl-PL"/>
        </w:rPr>
        <w:t>Nie ma chwały bez bólu? Sacrum a przestrzeń i czas z perspektywy Camino de Santiago </w:t>
      </w:r>
      <w:r>
        <w:rPr>
          <w:rFonts w:eastAsia="Times New Roman" w:cs="Arial" w:asciiTheme="majorHAnsi" w:hAnsiTheme="majorHAnsi"/>
          <w:b/>
          <w:i/>
          <w:color w:val="002060"/>
          <w:sz w:val="24"/>
          <w:szCs w:val="20"/>
          <w:lang w:eastAsia="pl-PL"/>
        </w:rPr>
        <w:br w:type="textWrapping"/>
      </w:r>
    </w:p>
    <w:p>
      <w:pPr>
        <w:spacing w:after="120" w:line="240" w:lineRule="auto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11:00–11:30 – przerwa na kawę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11:30–13:00 – sesja referatowa II (aula Uniwersytetu Papieskiego Jana Pawła II w Krakowie, ul. Bernardyńska 3). Prowadzenie sesji: dr Agnieszka Brzezińska.</w:t>
      </w:r>
    </w:p>
    <w:p>
      <w:pPr>
        <w:spacing w:after="0" w:line="240" w:lineRule="auto"/>
        <w:rPr>
          <w:rFonts w:eastAsia="Times New Roman" w:cs="Times New Roman" w:asciiTheme="majorHAnsi" w:hAnsiTheme="majorHAnsi"/>
          <w:color w:val="002060"/>
          <w:sz w:val="8"/>
          <w:szCs w:val="24"/>
          <w:lang w:eastAsia="pl-PL"/>
        </w:rPr>
      </w:pP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dr hab. Wojciech Mruk</w:t>
      </w:r>
      <w:r>
        <w:rPr>
          <w:rFonts w:asciiTheme="majorHAnsi" w:hAnsiTheme="majorHAnsi"/>
          <w:color w:val="002060"/>
          <w:sz w:val="24"/>
          <w:szCs w:val="24"/>
        </w:rPr>
        <w:t xml:space="preserve"> (Instytut Historii, Uniwersytet Jagielloński)</w:t>
      </w:r>
    </w:p>
    <w:p>
      <w:pPr>
        <w:spacing w:after="0" w:line="240" w:lineRule="auto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Margery Kempe – mistyczka i pątniczka</w:t>
      </w:r>
    </w:p>
    <w:p>
      <w:pPr>
        <w:pStyle w:val="3"/>
        <w:spacing w:line="240" w:lineRule="auto"/>
        <w:jc w:val="left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pStyle w:val="3"/>
        <w:spacing w:line="240" w:lineRule="auto"/>
        <w:jc w:val="lef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Dk. prof. dr hab. Waldemar Rozynkowski</w:t>
      </w:r>
      <w:r>
        <w:rPr>
          <w:rFonts w:asciiTheme="majorHAnsi" w:hAnsiTheme="majorHAnsi"/>
          <w:color w:val="002060"/>
          <w:sz w:val="24"/>
          <w:szCs w:val="24"/>
        </w:rPr>
        <w:t xml:space="preserve"> (Uniwersytet Mikołaja Kopernika w Toruniu)</w:t>
      </w:r>
    </w:p>
    <w:p>
      <w:pPr>
        <w:spacing w:after="0" w:line="240" w:lineRule="auto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Ślady jakubowe w Pakości – o odkrywaniu dziedzictwa chrześcijańskiego</w:t>
      </w:r>
    </w:p>
    <w:p>
      <w:pPr>
        <w:pStyle w:val="11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pStyle w:val="11"/>
        <w:rPr>
          <w:rFonts w:asciiTheme="majorHAnsi" w:hAnsiTheme="majorHAnsi"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dr Waldemar Hass</w:t>
      </w:r>
      <w:r>
        <w:rPr>
          <w:rFonts w:asciiTheme="majorHAnsi" w:hAnsiTheme="majorHAnsi"/>
          <w:color w:val="002060"/>
          <w:sz w:val="24"/>
          <w:szCs w:val="24"/>
        </w:rPr>
        <w:t xml:space="preserve"> (Muzeum Archeologiczno-Historyczne w Głogowie, Bractwo św. Jakuba Apostoła w Jakubowie)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eastAsia="Times New Roman" w:asciiTheme="majorHAnsi" w:hAnsiTheme="majorHAnsi"/>
          <w:b/>
          <w:i/>
          <w:color w:val="002060"/>
          <w:sz w:val="24"/>
          <w:szCs w:val="24"/>
        </w:rPr>
      </w:pPr>
      <w:r>
        <w:rPr>
          <w:rFonts w:eastAsia="Times New Roman" w:asciiTheme="majorHAnsi" w:hAnsiTheme="majorHAnsi"/>
          <w:b/>
          <w:i/>
          <w:color w:val="002060"/>
          <w:sz w:val="24"/>
          <w:szCs w:val="24"/>
        </w:rPr>
        <w:t xml:space="preserve">O przedstawieniach „Męczeńskiej śmierci św. Jakuba Starszego Apostoła” w sztuce </w:t>
      </w:r>
      <w:r>
        <w:rPr>
          <w:rFonts w:eastAsia="Times New Roman" w:asciiTheme="majorHAnsi" w:hAnsiTheme="majorHAnsi"/>
          <w:b/>
          <w:i/>
          <w:color w:val="002060"/>
          <w:sz w:val="24"/>
          <w:szCs w:val="24"/>
        </w:rPr>
        <w:br w:type="textWrapping"/>
      </w:r>
      <w:r>
        <w:rPr>
          <w:rFonts w:eastAsia="Times New Roman" w:asciiTheme="majorHAnsi" w:hAnsiTheme="majorHAnsi"/>
          <w:b/>
          <w:i/>
          <w:color w:val="002060"/>
          <w:sz w:val="24"/>
          <w:szCs w:val="24"/>
        </w:rPr>
        <w:t>(XV–XIX w.) – spojrzenie historyczno-teologiczne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eastAsia="Times New Roman" w:asciiTheme="majorHAnsi" w:hAnsiTheme="majorHAnsi"/>
          <w:i/>
          <w:color w:val="002060"/>
          <w:sz w:val="24"/>
          <w:szCs w:val="24"/>
        </w:rPr>
      </w:pP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ks. mgr Jakub Kuchta</w:t>
      </w:r>
      <w:r>
        <w:rPr>
          <w:rFonts w:asciiTheme="majorHAnsi" w:hAnsiTheme="majorHAnsi"/>
          <w:color w:val="002060"/>
          <w:sz w:val="24"/>
          <w:szCs w:val="24"/>
        </w:rPr>
        <w:t xml:space="preserve"> (Katolicki Uniwersytet Lubelski Jana Pawła II)</w:t>
      </w:r>
    </w:p>
    <w:p>
      <w:pPr>
        <w:spacing w:after="0" w:line="240" w:lineRule="auto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Postać świętego Jakuba Apostoła w wybranych przykładach polskiego przepowiadania</w:t>
      </w: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mgr Barbara Karpała</w:t>
      </w:r>
      <w:r>
        <w:rPr>
          <w:rFonts w:asciiTheme="majorHAnsi" w:hAnsiTheme="majorHAnsi"/>
          <w:color w:val="002060"/>
          <w:sz w:val="24"/>
          <w:szCs w:val="24"/>
        </w:rPr>
        <w:t xml:space="preserve"> (Schola Cantorum Cracoviensis)</w:t>
      </w:r>
    </w:p>
    <w:p>
      <w:pPr>
        <w:pStyle w:val="11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Muzyczne ślady średniowiecza na Camino de Santiago. Cz. 2. Głosy klasztorów 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br w:type="textWrapping"/>
      </w:r>
      <w:r>
        <w:rPr>
          <w:rFonts w:asciiTheme="majorHAnsi" w:hAnsiTheme="majorHAnsi"/>
          <w:b/>
          <w:i/>
          <w:color w:val="002060"/>
          <w:sz w:val="24"/>
          <w:szCs w:val="24"/>
        </w:rPr>
        <w:t>w regionach La Rioja i Kastylia – León.</w:t>
      </w: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dr Franciszek Mróz</w:t>
      </w:r>
      <w:r>
        <w:rPr>
          <w:rFonts w:asciiTheme="majorHAnsi" w:hAnsiTheme="majorHAnsi"/>
          <w:color w:val="002060"/>
          <w:sz w:val="24"/>
          <w:szCs w:val="24"/>
        </w:rPr>
        <w:t xml:space="preserve"> (Instytut Geografii Uniwersytetu Pedagogicznego im. Komisji Edukacji Narodowej w Krakowie)</w:t>
      </w: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dr Łukasz Mróz</w:t>
      </w:r>
      <w:r>
        <w:rPr>
          <w:rFonts w:asciiTheme="majorHAnsi" w:hAnsiTheme="majorHAnsi"/>
          <w:color w:val="002060"/>
          <w:sz w:val="24"/>
          <w:szCs w:val="24"/>
        </w:rPr>
        <w:t xml:space="preserve"> (Gminny Ośrodek Kultury w Przeworsku, Bractwo św. Jakuba Apostoła przy Sanktuarium Grobu Bożego w Przeworsku)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eastAsia="Times New Roman" w:asciiTheme="majorHAnsi" w:hAnsiTheme="majorHAnsi"/>
          <w:b/>
          <w:i/>
          <w:color w:val="002060"/>
          <w:sz w:val="24"/>
          <w:szCs w:val="24"/>
        </w:rPr>
      </w:pPr>
      <w:r>
        <w:rPr>
          <w:rFonts w:eastAsia="Times New Roman" w:asciiTheme="majorHAnsi" w:hAnsiTheme="majorHAnsi"/>
          <w:b/>
          <w:i/>
          <w:color w:val="002060"/>
          <w:sz w:val="24"/>
          <w:szCs w:val="24"/>
        </w:rPr>
        <w:t>Sanktuaria św. Jakuba Starszego Apostoła w przestrzeni sakralnej Polski</w:t>
      </w: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Sesja referatowa III (sala nr 3 Uniwersytetu Papieskiego Jana Pawła II </w:t>
      </w:r>
      <w:r>
        <w:rPr>
          <w:rFonts w:asciiTheme="majorHAnsi" w:hAnsiTheme="majorHAnsi"/>
          <w:b/>
          <w:color w:val="002060"/>
          <w:sz w:val="24"/>
          <w:szCs w:val="24"/>
        </w:rPr>
        <w:br w:type="textWrapping"/>
      </w:r>
      <w:r>
        <w:rPr>
          <w:rFonts w:asciiTheme="majorHAnsi" w:hAnsiTheme="majorHAnsi"/>
          <w:b/>
          <w:color w:val="002060"/>
          <w:sz w:val="24"/>
          <w:szCs w:val="24"/>
        </w:rPr>
        <w:t>w Krakowie, ul. Bernardyńska 3). Prowadzenie sesji: ks. prof. dr hab. Maciej Ostrowski.</w:t>
      </w: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8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mgr Bogna Matuszewska-Sulima</w:t>
      </w:r>
      <w:r>
        <w:rPr>
          <w:rFonts w:asciiTheme="majorHAnsi" w:hAnsiTheme="majorHAnsi"/>
          <w:color w:val="002060"/>
          <w:sz w:val="24"/>
          <w:szCs w:val="24"/>
        </w:rPr>
        <w:t xml:space="preserve"> (Instytut Geografii i Gospodarki Przestrzennej UJ)</w:t>
      </w:r>
    </w:p>
    <w:p>
      <w:pPr>
        <w:spacing w:after="0" w:line="240" w:lineRule="auto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Duchowy wymiar Camino de Santiago w XXI wieku. Inicjatywy duszpasterskie.</w:t>
      </w:r>
    </w:p>
    <w:p>
      <w:pPr>
        <w:spacing w:after="0" w:line="240" w:lineRule="auto"/>
        <w:jc w:val="both"/>
        <w:rPr>
          <w:rFonts w:asciiTheme="majorHAnsi" w:hAnsiTheme="majorHAnsi"/>
          <w:i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mgr Berenika Seryczyńska</w:t>
      </w:r>
      <w:r>
        <w:rPr>
          <w:rFonts w:asciiTheme="majorHAnsi" w:hAnsiTheme="majorHAnsi"/>
          <w:color w:val="002060"/>
          <w:sz w:val="24"/>
          <w:szCs w:val="24"/>
        </w:rPr>
        <w:t xml:space="preserve"> (Uniwersytet Mikołaja Kopernika w Toruniu)</w:t>
      </w:r>
    </w:p>
    <w:p>
      <w:pPr>
        <w:spacing w:after="0" w:line="240" w:lineRule="auto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Abraham czy Odyseusz – odkrywanie istoty pielgrzymowania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mgr Magdalena Goik</w:t>
      </w:r>
      <w:r>
        <w:rPr>
          <w:rFonts w:asciiTheme="majorHAnsi" w:hAnsiTheme="majorHAnsi"/>
          <w:color w:val="002060"/>
          <w:sz w:val="24"/>
          <w:szCs w:val="24"/>
        </w:rPr>
        <w:t xml:space="preserve"> (Uniwersytet Mikołaja Kopernika w Toruniu)</w:t>
      </w:r>
    </w:p>
    <w:p>
      <w:pPr>
        <w:spacing w:after="0" w:line="240" w:lineRule="auto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Ciemna strona Drogi – o kryzysach duchowych w relacjach pielgrzymów pielgrzymujących do Santiago de Compostela</w:t>
      </w:r>
    </w:p>
    <w:p>
      <w:pPr>
        <w:spacing w:after="0" w:line="240" w:lineRule="auto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>
        <w:rPr>
          <w:rFonts w:eastAsia="Times New Roman" w:asciiTheme="majorHAnsi" w:hAnsiTheme="majorHAnsi"/>
          <w:b/>
          <w:color w:val="002060"/>
          <w:sz w:val="24"/>
          <w:szCs w:val="24"/>
        </w:rPr>
        <w:t xml:space="preserve">mgr Kamila Pasławska </w:t>
      </w:r>
      <w:r>
        <w:rPr>
          <w:rFonts w:eastAsia="Times New Roman" w:asciiTheme="majorHAnsi" w:hAnsiTheme="majorHAnsi"/>
          <w:color w:val="002060"/>
          <w:sz w:val="24"/>
          <w:szCs w:val="24"/>
        </w:rPr>
        <w:t>(</w:t>
      </w:r>
      <w:r>
        <w:rPr>
          <w:rFonts w:eastAsia="Times New Roman" w:cs="Times New Roman" w:asciiTheme="majorHAnsi" w:hAnsiTheme="majorHAnsi"/>
          <w:color w:val="002060"/>
          <w:sz w:val="24"/>
          <w:szCs w:val="24"/>
        </w:rPr>
        <w:t>Konfraternia Świętego Apostoła Jakuba Starszego przy Katedrze Polowej Wojska Polskiego w Warszawie)</w:t>
      </w:r>
    </w:p>
    <w:p>
      <w:pPr>
        <w:spacing w:after="0" w:line="240" w:lineRule="auto"/>
        <w:rPr>
          <w:rFonts w:eastAsia="Times New Roman" w:asciiTheme="majorHAnsi" w:hAnsiTheme="majorHAnsi"/>
          <w:b/>
          <w:i/>
          <w:color w:val="002060"/>
          <w:sz w:val="24"/>
          <w:szCs w:val="24"/>
        </w:rPr>
      </w:pPr>
      <w:r>
        <w:rPr>
          <w:rFonts w:eastAsia="Times New Roman" w:asciiTheme="majorHAnsi" w:hAnsiTheme="majorHAnsi"/>
          <w:b/>
          <w:i/>
          <w:color w:val="002060"/>
          <w:sz w:val="24"/>
          <w:szCs w:val="24"/>
        </w:rPr>
        <w:t>Duchowość Drogi, czyli... święty Ignacy, módl się za nami!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36"/>
        </w:rPr>
      </w:pPr>
      <w:r>
        <w:rPr>
          <w:rFonts w:asciiTheme="majorHAnsi" w:hAnsiTheme="majorHAnsi"/>
          <w:b/>
          <w:color w:val="002060"/>
          <w:sz w:val="24"/>
          <w:szCs w:val="36"/>
        </w:rPr>
        <w:t>mgr Paweł Śliwiński</w:t>
      </w:r>
      <w:r>
        <w:rPr>
          <w:rFonts w:asciiTheme="majorHAnsi" w:hAnsiTheme="majorHAnsi"/>
          <w:color w:val="002060"/>
          <w:sz w:val="24"/>
          <w:szCs w:val="36"/>
        </w:rPr>
        <w:t xml:space="preserve"> </w:t>
      </w:r>
      <w:r>
        <w:rPr>
          <w:rFonts w:asciiTheme="majorHAnsi" w:hAnsiTheme="majorHAnsi"/>
          <w:color w:val="002060"/>
          <w:sz w:val="24"/>
          <w:szCs w:val="24"/>
        </w:rPr>
        <w:t>(Uniwersytet Mikołaja Kopernika w Toruniu)</w:t>
      </w:r>
    </w:p>
    <w:p>
      <w:pPr>
        <w:spacing w:after="0" w:line="240" w:lineRule="auto"/>
        <w:jc w:val="both"/>
        <w:rPr>
          <w:rFonts w:asciiTheme="majorHAnsi" w:hAnsiTheme="majorHAnsi"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Dobrzyńsko-Kujawska Droga św. Jakuba – od koncepcji do realizacji</w:t>
      </w:r>
    </w:p>
    <w:p>
      <w:pPr>
        <w:spacing w:after="0" w:line="240" w:lineRule="auto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dr Paweł Plichta</w:t>
      </w:r>
      <w:r>
        <w:rPr>
          <w:rFonts w:asciiTheme="majorHAnsi" w:hAnsiTheme="majorHAnsi"/>
          <w:color w:val="002060"/>
          <w:sz w:val="24"/>
          <w:szCs w:val="24"/>
        </w:rPr>
        <w:t xml:space="preserve"> (Uniwersytet Jagielloński)</w:t>
      </w:r>
    </w:p>
    <w:p>
      <w:pPr>
        <w:spacing w:after="0" w:line="240" w:lineRule="auto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Camino de Santiago w przestrzeni wirtualnej (wybrane aspekty internetowych materiałów polskojęzycznych)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</w:p>
    <w:p>
      <w:pPr>
        <w:spacing w:after="0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13:00–13:15 – przerwa na kawę</w:t>
      </w:r>
    </w:p>
    <w:p>
      <w:pPr>
        <w:spacing w:after="0"/>
        <w:jc w:val="both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13.15–14.15 – sesja panelowa „Parafie pw. św. Jakuba w Polsce: dziedzictwo i wyzwania duszpasterskie” z udziałem: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ks. Józefa Drabika – kustosza sanktuarium św. Jakuba w Brzesku,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ks. Ryszarda Honkisza – kustosza sanktuarium św. Jakuba w Więcławicach Starych,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ks. Wojciecha Kiedrowicza – proboszcza parafii pw. św. Jakuba w Toruniu,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ks. Marek Kurzawa – proboszcza parafii pw. Narodzenia Najświętszej Maryi Panny w Lubaniu,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o. Romana Zioła OFMConv. – kustosza sanktuarium św. Jakuba w Lęborku.</w:t>
      </w:r>
    </w:p>
    <w:p>
      <w:pPr>
        <w:spacing w:after="0" w:line="240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Prowadzenie sesji: Dk. prof. dr hab. Waldemar Rozynkowski (</w:t>
      </w:r>
      <w:r>
        <w:rPr>
          <w:rFonts w:asciiTheme="majorHAnsi" w:hAnsiTheme="majorHAnsi"/>
          <w:b/>
          <w:color w:val="002060"/>
          <w:sz w:val="24"/>
          <w:szCs w:val="24"/>
        </w:rPr>
        <w:t>aula Uniwersytetu Papieskiego Jana Pawła II w Krakowie, ul. Bernardyńska 3)</w:t>
      </w: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</w:p>
    <w:p>
      <w:pPr>
        <w:spacing w:after="0" w:line="240" w:lineRule="auto"/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14:15–14:45 – generalna dyskusja, podsumowanie obrad i zakończenie konferencji (aula Uniwersytetu Papieskiego Jana Pawła II w Krakowie, ul. Bernardyńska 3)</w:t>
      </w: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24"/>
        </w:rPr>
        <w:t>14.45–15.15 – przerwa obiadowa</w:t>
      </w:r>
    </w:p>
    <w:p>
      <w:pPr>
        <w:spacing w:after="0" w:line="240" w:lineRule="auto"/>
        <w:rPr>
          <w:rFonts w:asciiTheme="majorHAnsi" w:hAnsiTheme="majorHAnsi"/>
          <w:b/>
          <w:color w:val="00206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15:15–16:15 – </w:t>
      </w:r>
      <w:r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  <w:t>przejazd uczestników konferencji do Sanktuarium Diecezjalnego św. Jakuba w Więcławicach Starych</w:t>
      </w: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  <w:t>16:30 – Jubileuszowa Msza św. w X rocznicę otwarcia Małopolskiej Drogi św. Jakuba</w:t>
      </w:r>
    </w:p>
    <w:p>
      <w:pPr>
        <w:spacing w:after="0" w:line="240" w:lineRule="auto"/>
        <w:jc w:val="both"/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</w:pPr>
      <w:r>
        <w:rPr>
          <w:rFonts w:cs="SwitzerlandCondensed-Bold" w:asciiTheme="majorHAnsi" w:hAnsiTheme="majorHAnsi"/>
          <w:b/>
          <w:bCs/>
          <w:color w:val="002060"/>
          <w:sz w:val="24"/>
          <w:szCs w:val="30"/>
        </w:rPr>
        <w:t>18:00 – uroczysta kolacja</w:t>
      </w:r>
    </w:p>
    <w:p>
      <w:pPr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21 października 2018 r. (niedziela)</w:t>
      </w:r>
    </w:p>
    <w:p>
      <w:pPr>
        <w:jc w:val="center"/>
        <w:rPr>
          <w:rFonts w:cs="SwitzerlandCondensed-Bold" w:asciiTheme="majorHAnsi" w:hAnsiTheme="majorHAnsi"/>
          <w:b/>
          <w:bCs/>
          <w:color w:val="002060"/>
          <w:sz w:val="28"/>
          <w:szCs w:val="28"/>
        </w:rPr>
      </w:pPr>
      <w:r>
        <w:rPr>
          <w:rFonts w:cs="SwitzerlandCondensed-Bold" w:asciiTheme="majorHAnsi" w:hAnsiTheme="majorHAnsi"/>
          <w:b/>
          <w:bCs/>
          <w:color w:val="002060"/>
          <w:sz w:val="28"/>
          <w:szCs w:val="28"/>
        </w:rPr>
        <w:t>Międzynarodowe Spotkanie Pielgrzymów</w:t>
      </w:r>
      <w:r>
        <w:rPr>
          <w:rFonts w:cs="SwitzerlandCondensed-Bold" w:asciiTheme="majorHAnsi" w:hAnsiTheme="majorHAnsi"/>
          <w:b/>
          <w:bCs/>
          <w:color w:val="002060"/>
          <w:sz w:val="28"/>
          <w:szCs w:val="28"/>
        </w:rPr>
        <w:br w:type="textWrapping"/>
      </w:r>
      <w:r>
        <w:rPr>
          <w:rFonts w:cs="SwitzerlandCondensed-Bold" w:asciiTheme="majorHAnsi" w:hAnsiTheme="majorHAnsi"/>
          <w:b/>
          <w:bCs/>
          <w:color w:val="002060"/>
          <w:sz w:val="28"/>
          <w:szCs w:val="28"/>
        </w:rPr>
        <w:t xml:space="preserve">na Drodze św. Jakuba </w:t>
      </w:r>
    </w:p>
    <w:p>
      <w:pPr>
        <w:jc w:val="center"/>
        <w:rPr>
          <w:rFonts w:cs="SwitzerlandCondensed-Bold" w:asciiTheme="majorHAnsi" w:hAnsiTheme="majorHAnsi"/>
          <w:b/>
          <w:bCs/>
          <w:color w:val="002060"/>
          <w:sz w:val="28"/>
          <w:szCs w:val="28"/>
        </w:rPr>
      </w:pP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7:30 – Msza św. w kaplicy św. Kingi w Kopalni Soli w Wieliczce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9:00–13:00 – pielgrzymowanie Drogą św. Jakuba z Wieliczki do sanktuarium św. Jana Pawła II w Krakowie.</w:t>
      </w:r>
    </w:p>
    <w:p>
      <w:pPr>
        <w:jc w:val="both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 xml:space="preserve">13.00 – Zakończenie spotkania i Niedzielnego Pielgrzymowania Drogą św. Jakuba 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>Via Regia</w:t>
      </w:r>
      <w:r>
        <w:rPr>
          <w:rFonts w:asciiTheme="majorHAnsi" w:hAnsiTheme="majorHAnsi"/>
          <w:b/>
          <w:color w:val="002060"/>
          <w:sz w:val="24"/>
          <w:szCs w:val="24"/>
        </w:rPr>
        <w:t xml:space="preserve"> »z Maryją i św. Jakubem na drodze wiary i przemiany« (Lwów – Kraków) w kaplicy św. Jakuba w sanktuarium św. Jana Pawła II w Krakowie.</w:t>
      </w: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witzerlandCondensed-Bold">
    <w:altName w:val="pcvfont"/>
    <w:panose1 w:val="00000000000000000000"/>
    <w:charset w:val="EE"/>
    <w:family w:val="auto"/>
    <w:pitch w:val="default"/>
    <w:sig w:usb0="00000000" w:usb1="00000000" w:usb2="00000010" w:usb3="00000000" w:csb0="00100002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cvfont">
    <w:panose1 w:val="02000509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28647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52"/>
    <w:rsid w:val="00004FC9"/>
    <w:rsid w:val="00040883"/>
    <w:rsid w:val="000963C8"/>
    <w:rsid w:val="0009776A"/>
    <w:rsid w:val="000B7EFA"/>
    <w:rsid w:val="000C55BD"/>
    <w:rsid w:val="00126B24"/>
    <w:rsid w:val="00180A99"/>
    <w:rsid w:val="001D3AC9"/>
    <w:rsid w:val="00281EF3"/>
    <w:rsid w:val="00282C7E"/>
    <w:rsid w:val="002A353A"/>
    <w:rsid w:val="002D0CC3"/>
    <w:rsid w:val="002E5940"/>
    <w:rsid w:val="002F6A35"/>
    <w:rsid w:val="0031090A"/>
    <w:rsid w:val="00376927"/>
    <w:rsid w:val="00397669"/>
    <w:rsid w:val="003A52E6"/>
    <w:rsid w:val="003A7210"/>
    <w:rsid w:val="003E464C"/>
    <w:rsid w:val="003F55DB"/>
    <w:rsid w:val="003F669F"/>
    <w:rsid w:val="00454305"/>
    <w:rsid w:val="00456697"/>
    <w:rsid w:val="004921C0"/>
    <w:rsid w:val="004B2B53"/>
    <w:rsid w:val="004C2637"/>
    <w:rsid w:val="004D4733"/>
    <w:rsid w:val="00500CB1"/>
    <w:rsid w:val="005050B8"/>
    <w:rsid w:val="005A5D74"/>
    <w:rsid w:val="00642504"/>
    <w:rsid w:val="006468E5"/>
    <w:rsid w:val="006B0FF5"/>
    <w:rsid w:val="006B3F24"/>
    <w:rsid w:val="006B79A9"/>
    <w:rsid w:val="006C0392"/>
    <w:rsid w:val="006C6807"/>
    <w:rsid w:val="006E50C6"/>
    <w:rsid w:val="0072101B"/>
    <w:rsid w:val="007312BC"/>
    <w:rsid w:val="007519D2"/>
    <w:rsid w:val="00781E56"/>
    <w:rsid w:val="00792B03"/>
    <w:rsid w:val="007A2223"/>
    <w:rsid w:val="008049B9"/>
    <w:rsid w:val="008469AB"/>
    <w:rsid w:val="00865266"/>
    <w:rsid w:val="008B15A6"/>
    <w:rsid w:val="008C47E3"/>
    <w:rsid w:val="008D1BFB"/>
    <w:rsid w:val="008D39B3"/>
    <w:rsid w:val="008D750E"/>
    <w:rsid w:val="008F59CF"/>
    <w:rsid w:val="009154CE"/>
    <w:rsid w:val="009251E8"/>
    <w:rsid w:val="0093623B"/>
    <w:rsid w:val="009372EF"/>
    <w:rsid w:val="00954B93"/>
    <w:rsid w:val="00955908"/>
    <w:rsid w:val="00963C3E"/>
    <w:rsid w:val="009813AF"/>
    <w:rsid w:val="00984F9C"/>
    <w:rsid w:val="009E1A4E"/>
    <w:rsid w:val="009E613B"/>
    <w:rsid w:val="009F1885"/>
    <w:rsid w:val="00A41576"/>
    <w:rsid w:val="00A65E78"/>
    <w:rsid w:val="00A95573"/>
    <w:rsid w:val="00AA3F6E"/>
    <w:rsid w:val="00AB4452"/>
    <w:rsid w:val="00AB6080"/>
    <w:rsid w:val="00AE3E9B"/>
    <w:rsid w:val="00AE6218"/>
    <w:rsid w:val="00B334D0"/>
    <w:rsid w:val="00B57234"/>
    <w:rsid w:val="00B642E8"/>
    <w:rsid w:val="00C049B6"/>
    <w:rsid w:val="00C153B9"/>
    <w:rsid w:val="00C25C68"/>
    <w:rsid w:val="00C31129"/>
    <w:rsid w:val="00C469B3"/>
    <w:rsid w:val="00C6158A"/>
    <w:rsid w:val="00C7303E"/>
    <w:rsid w:val="00C8297B"/>
    <w:rsid w:val="00C84282"/>
    <w:rsid w:val="00C8545E"/>
    <w:rsid w:val="00C97033"/>
    <w:rsid w:val="00CA0855"/>
    <w:rsid w:val="00CB00CD"/>
    <w:rsid w:val="00CC2E72"/>
    <w:rsid w:val="00CD2501"/>
    <w:rsid w:val="00CF27A4"/>
    <w:rsid w:val="00D066D8"/>
    <w:rsid w:val="00D534F3"/>
    <w:rsid w:val="00D60A5A"/>
    <w:rsid w:val="00D63D3B"/>
    <w:rsid w:val="00D85E61"/>
    <w:rsid w:val="00DA4F9B"/>
    <w:rsid w:val="00DA60D7"/>
    <w:rsid w:val="00DC36F8"/>
    <w:rsid w:val="00DD3A72"/>
    <w:rsid w:val="00DD4053"/>
    <w:rsid w:val="00DF4FA4"/>
    <w:rsid w:val="00E52205"/>
    <w:rsid w:val="00E6692D"/>
    <w:rsid w:val="00E67956"/>
    <w:rsid w:val="00E74778"/>
    <w:rsid w:val="00E83DE1"/>
    <w:rsid w:val="00EB343E"/>
    <w:rsid w:val="00EC7C00"/>
    <w:rsid w:val="00ED0DD9"/>
    <w:rsid w:val="00F538D5"/>
    <w:rsid w:val="00F54CF7"/>
    <w:rsid w:val="00FD320B"/>
    <w:rsid w:val="5ED30BD3"/>
    <w:rsid w:val="76D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3"/>
    <w:semiHidden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12">
    <w:name w:val="Text body"/>
    <w:basedOn w:val="1"/>
    <w:qFormat/>
    <w:uiPriority w:val="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eastAsia="zh-CN" w:bidi="hi-IN"/>
    </w:rPr>
  </w:style>
  <w:style w:type="character" w:customStyle="1" w:styleId="13">
    <w:name w:val="Tekst podstawowy Znak"/>
    <w:basedOn w:val="7"/>
    <w:link w:val="3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customStyle="1" w:styleId="14">
    <w:name w:val="titulo_subrayado"/>
    <w:uiPriority w:val="0"/>
  </w:style>
  <w:style w:type="character" w:customStyle="1" w:styleId="15">
    <w:name w:val="short_text"/>
    <w:uiPriority w:val="0"/>
  </w:style>
  <w:style w:type="character" w:customStyle="1" w:styleId="16">
    <w:name w:val="Tekst dymka Znak"/>
    <w:basedOn w:val="7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Nagłówek Znak"/>
    <w:basedOn w:val="7"/>
    <w:link w:val="5"/>
    <w:qFormat/>
    <w:uiPriority w:val="99"/>
  </w:style>
  <w:style w:type="character" w:customStyle="1" w:styleId="18">
    <w:name w:val="Stopka Znak"/>
    <w:basedOn w:val="7"/>
    <w:link w:val="4"/>
    <w:qFormat/>
    <w:uiPriority w:val="99"/>
  </w:style>
  <w:style w:type="character" w:customStyle="1" w:styleId="19">
    <w:name w:val="siz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F1FBF-962A-4360-A6EE-60D1B1D65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4320</Characters>
  <Lines>36</Lines>
  <Paragraphs>10</Paragraphs>
  <TotalTime>186</TotalTime>
  <ScaleCrop>false</ScaleCrop>
  <LinksUpToDate>false</LinksUpToDate>
  <CharactersWithSpaces>5030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2016-08-26T18:33:00Z</dcterms:created>
  <dc:creator>Franciszek</dc:creator>
  <cp:lastModifiedBy>Reinhard</cp:lastModifiedBy>
  <cp:lastPrinted>2018-10-03T13:53:00Z</cp:lastPrinted>
  <dcterms:modified xsi:type="dcterms:W3CDTF">2018-10-17T17:34:19Z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